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3C3CD4" w:rsidP="003638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363887" w:rsidRPr="00363887">
              <w:rPr>
                <w:rFonts w:asciiTheme="majorHAnsi" w:hAnsiTheme="majorHAnsi" w:cs="Arial"/>
                <w:b/>
                <w:sz w:val="18"/>
                <w:szCs w:val="18"/>
              </w:rPr>
              <w:t>Methodology of Chemistry Teaching II</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388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3887">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3C3CD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E11431">
                    <w:rPr>
                      <w:rFonts w:asciiTheme="majorHAnsi" w:hAnsiTheme="majorHAnsi" w:cs="Arial"/>
                      <w:b/>
                      <w:sz w:val="18"/>
                      <w:szCs w:val="18"/>
                    </w:rPr>
                  </w:r>
                  <w:r w:rsidR="00E1143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rsidP="003638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sidRPr="00363887">
              <w:rPr>
                <w:rFonts w:asciiTheme="majorHAnsi" w:hAnsiTheme="majorHAnsi"/>
                <w:b/>
                <w:sz w:val="18"/>
                <w:szCs w:val="18"/>
              </w:rPr>
              <w:t>Methodology of Chemistry Teaching 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rsidP="003638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Pr>
                <w:rFonts w:asciiTheme="majorHAnsi" w:hAnsiTheme="majorHAnsi"/>
                <w:b/>
                <w:sz w:val="18"/>
                <w:szCs w:val="18"/>
              </w:rPr>
              <w:t>45,00</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sidRPr="00363887">
              <w:rPr>
                <w:rFonts w:asciiTheme="majorHAnsi" w:hAnsiTheme="majorHAnsi" w:cs="Arial"/>
                <w:b/>
                <w:sz w:val="18"/>
                <w:szCs w:val="18"/>
              </w:rPr>
              <w:t>64,58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6388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Pr>
                <w:rFonts w:asciiTheme="majorHAnsi" w:hAnsiTheme="majorHAnsi" w:cs="Arial"/>
                <w:b/>
                <w:sz w:val="18"/>
                <w:szCs w:val="18"/>
              </w:rPr>
              <w:t>109,58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63887" w:rsidRPr="00363887">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sidRPr="00363887">
              <w:rPr>
                <w:rFonts w:asciiTheme="majorHAnsi" w:hAnsiTheme="majorHAnsi" w:cs="Arial"/>
                <w:b/>
                <w:sz w:val="18"/>
                <w:szCs w:val="18"/>
              </w:rPr>
              <w:t>Chemistry /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sidRPr="00363887">
              <w:rPr>
                <w:rFonts w:asciiTheme="majorHAnsi" w:hAnsiTheme="majorHAnsi" w:cs="Arial"/>
                <w:b/>
                <w:sz w:val="18"/>
                <w:szCs w:val="18"/>
              </w:rPr>
              <w:t>Dr.sc. Aldina Kesić, redovni profesor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rsidP="003638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sidRPr="00363887">
              <w:rPr>
                <w:rFonts w:asciiTheme="majorHAnsi" w:hAnsiTheme="majorHAnsi" w:cs="Arial"/>
                <w:b/>
                <w:sz w:val="18"/>
                <w:szCs w:val="18"/>
              </w:rPr>
              <w:t xml:space="preserve">The aim of the course is to acquire knowledge and experience necessary for the independent design of a chemistry curriculum in accordance with the current principles of teaching, the requirements of the prescribed curriculum, and the psychophysical abilities of students; the initial preparation of students for participation in the teaching process within the </w:t>
            </w:r>
            <w:r w:rsidR="00363887" w:rsidRPr="00363887">
              <w:rPr>
                <w:rFonts w:asciiTheme="majorHAnsi" w:hAnsiTheme="majorHAnsi" w:cs="Arial"/>
                <w:b/>
                <w:sz w:val="18"/>
                <w:szCs w:val="18"/>
              </w:rPr>
              <w:lastRenderedPageBreak/>
              <w:t>framework of subject teaching in chemistry. The course also aims to develop methodological competencies and to prepare students for the successful implementation of chemistry teaching in primary and secondary schools.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63887" w:rsidRPr="00363887" w:rsidRDefault="003C3CD4" w:rsidP="003638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63887" w:rsidRPr="00363887">
              <w:rPr>
                <w:rFonts w:asciiTheme="majorHAnsi" w:hAnsiTheme="majorHAnsi" w:cs="Arial"/>
                <w:b/>
                <w:sz w:val="18"/>
                <w:szCs w:val="18"/>
              </w:rPr>
              <w:t>After successfully completing the course, the student will be able to:</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analyze, critically evaluate and select optimal teaching methods for the implementation of different teaching topics in chemistry classes in primary and secondary schools</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define and interpret the most important educational strategies in chemistry teaching</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describe, select and apply appropriate forms of work in specific teaching situations</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explain the need for teaching facilities, equipment and teaching aids necessary for modern chemistry teaching, and actively advocate for the realization of these needs in real chemistry teaching practice</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define and interpret the psychological and methodological preparation of students for the chemistry teaching process</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apply different forms of evaluation of students’ knowledge in chemistry</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construct chemistry knowledge tests and elaborate the test results</w:t>
            </w:r>
          </w:p>
          <w:p w:rsidR="00363887" w:rsidRPr="00363887"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analyze the educational components of the chemistry teaching process</w:t>
            </w:r>
          </w:p>
          <w:p w:rsidR="00CB72ED" w:rsidRPr="00B96B4F" w:rsidRDefault="00363887" w:rsidP="00363887">
            <w:pPr>
              <w:pStyle w:val="NoSpacing"/>
              <w:rPr>
                <w:rFonts w:asciiTheme="majorHAnsi" w:hAnsiTheme="majorHAnsi" w:cs="Arial"/>
                <w:b/>
                <w:sz w:val="18"/>
                <w:szCs w:val="18"/>
              </w:rPr>
            </w:pPr>
            <w:r>
              <w:rPr>
                <w:rFonts w:asciiTheme="majorHAnsi" w:hAnsiTheme="majorHAnsi" w:cs="Arial"/>
                <w:b/>
                <w:sz w:val="18"/>
                <w:szCs w:val="18"/>
              </w:rPr>
              <w:t xml:space="preserve">- </w:t>
            </w:r>
            <w:r w:rsidRPr="00363887">
              <w:rPr>
                <w:rFonts w:asciiTheme="majorHAnsi" w:hAnsiTheme="majorHAnsi" w:cs="Arial"/>
                <w:b/>
                <w:sz w:val="18"/>
                <w:szCs w:val="18"/>
              </w:rPr>
              <w:t>prepare an annual work plan, plan a teaching topic and a teaching unit, and conduct self-evaluation of the chemistry teaching process.</w:t>
            </w:r>
            <w:r w:rsidR="00FB48B6" w:rsidRPr="00B96B4F">
              <w:rPr>
                <w:rFonts w:asciiTheme="majorHAnsi" w:hAnsiTheme="majorHAnsi" w:cs="Arial"/>
                <w:b/>
                <w:sz w:val="18"/>
                <w:szCs w:val="18"/>
              </w:rPr>
              <w:t>    </w:t>
            </w:r>
            <w:r w:rsidR="003C3CD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3834" w:rsidRPr="00DF3834">
              <w:rPr>
                <w:rFonts w:asciiTheme="majorHAnsi" w:hAnsiTheme="majorHAnsi" w:cs="Arial"/>
                <w:b/>
                <w:sz w:val="18"/>
                <w:szCs w:val="18"/>
              </w:rPr>
              <w:t>Teaching methods in chemistry. Verbal-textual methods. The method of the chemical experiment. Illustrative-demonstration methods. Combined methods. Selection and application of teaching methods. Active chemistry teaching. The course of the teaching process in chemistry: introducing students to instructional work, presentation of new teaching content, practice and revision. Control and evaluation of knowledge in chemistry teaching. Standards of student achievement in chemistry teaching, educational minimum. Examinations. The knowledge test as an instrument for the control and evaluation of knowledge in chemistry. Construction of a chemistry knowledge test and grading based on the test results. Organization of a chemistry class. Structure and course of the lesson. Education within the process of chemistry teaching. Teaching facilities, equipment and teaching aids. Teaching and auxiliary aids in chemistry teaching. Preparation of teachers for chemistry teaching: annual plan, planning of a teaching topic and preparation of a teaching unit. Evaluation and self-evaluation of teachers’ work and keeping records of teaching documentation.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F3834" w:rsidRPr="00DF3834" w:rsidRDefault="003C3CD4" w:rsidP="00DF383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3834" w:rsidRPr="00DF3834">
              <w:rPr>
                <w:rFonts w:asciiTheme="majorHAnsi" w:hAnsiTheme="majorHAnsi" w:cs="Arial"/>
                <w:b/>
                <w:sz w:val="18"/>
                <w:szCs w:val="18"/>
              </w:rPr>
              <w:t>In order to ensure the efficient delivery of teaching and the achievement of the expected course objectives and student competencies by the end of the semester, various teaching methods are used in the course:</w:t>
            </w:r>
          </w:p>
          <w:p w:rsidR="00DF3834" w:rsidRPr="00DF3834" w:rsidRDefault="00DF3834" w:rsidP="00DF3834">
            <w:pPr>
              <w:pStyle w:val="NoSpacing"/>
              <w:rPr>
                <w:rFonts w:asciiTheme="majorHAnsi" w:hAnsiTheme="majorHAnsi" w:cs="Arial"/>
                <w:b/>
                <w:sz w:val="18"/>
                <w:szCs w:val="18"/>
              </w:rPr>
            </w:pPr>
            <w:r>
              <w:rPr>
                <w:rFonts w:asciiTheme="majorHAnsi" w:hAnsiTheme="majorHAnsi" w:cs="Arial"/>
                <w:b/>
                <w:sz w:val="18"/>
                <w:szCs w:val="18"/>
              </w:rPr>
              <w:t xml:space="preserve">- </w:t>
            </w:r>
            <w:r w:rsidRPr="00DF3834">
              <w:rPr>
                <w:rFonts w:asciiTheme="majorHAnsi" w:hAnsiTheme="majorHAnsi" w:cs="Arial"/>
                <w:b/>
                <w:sz w:val="18"/>
                <w:szCs w:val="18"/>
              </w:rPr>
              <w:t>lectures (L) with the use of multimedia tools, active learning techniques, and active student participation and discussion;</w:t>
            </w:r>
          </w:p>
          <w:p w:rsidR="00DF3834" w:rsidRPr="00DF3834" w:rsidRDefault="00DF3834" w:rsidP="00DF3834">
            <w:pPr>
              <w:pStyle w:val="NoSpacing"/>
              <w:rPr>
                <w:rFonts w:asciiTheme="majorHAnsi" w:hAnsiTheme="majorHAnsi" w:cs="Arial"/>
                <w:b/>
                <w:sz w:val="18"/>
                <w:szCs w:val="18"/>
              </w:rPr>
            </w:pPr>
            <w:r>
              <w:rPr>
                <w:rFonts w:asciiTheme="majorHAnsi" w:hAnsiTheme="majorHAnsi" w:cs="Arial"/>
                <w:b/>
                <w:sz w:val="18"/>
                <w:szCs w:val="18"/>
              </w:rPr>
              <w:t xml:space="preserve">- </w:t>
            </w:r>
            <w:r w:rsidRPr="00DF3834">
              <w:rPr>
                <w:rFonts w:asciiTheme="majorHAnsi" w:hAnsiTheme="majorHAnsi" w:cs="Arial"/>
                <w:b/>
                <w:sz w:val="18"/>
                <w:szCs w:val="18"/>
              </w:rPr>
              <w:t>theoretical (auditory) exercises (TE);</w:t>
            </w:r>
          </w:p>
          <w:p w:rsidR="00CB72ED" w:rsidRPr="00B96B4F" w:rsidRDefault="00DF3834" w:rsidP="00DF3834">
            <w:pPr>
              <w:pStyle w:val="NoSpacing"/>
              <w:rPr>
                <w:rFonts w:asciiTheme="majorHAnsi" w:hAnsiTheme="majorHAnsi" w:cs="Arial"/>
                <w:b/>
                <w:sz w:val="18"/>
                <w:szCs w:val="18"/>
              </w:rPr>
            </w:pPr>
            <w:r>
              <w:rPr>
                <w:rFonts w:asciiTheme="majorHAnsi" w:hAnsiTheme="majorHAnsi" w:cs="Arial"/>
                <w:b/>
                <w:sz w:val="18"/>
                <w:szCs w:val="18"/>
              </w:rPr>
              <w:t xml:space="preserve">- </w:t>
            </w:r>
            <w:r w:rsidRPr="00DF3834">
              <w:rPr>
                <w:rFonts w:asciiTheme="majorHAnsi" w:hAnsiTheme="majorHAnsi" w:cs="Arial"/>
                <w:b/>
                <w:sz w:val="18"/>
                <w:szCs w:val="18"/>
              </w:rPr>
              <w:t>consultations.</w:t>
            </w:r>
            <w:r w:rsidR="00FB48B6" w:rsidRPr="00B96B4F">
              <w:rPr>
                <w:rFonts w:asciiTheme="majorHAnsi" w:hAnsiTheme="majorHAnsi" w:cs="Arial"/>
                <w:b/>
                <w:sz w:val="18"/>
                <w:szCs w:val="18"/>
              </w:rPr>
              <w:t>     </w:t>
            </w:r>
            <w:r w:rsidR="003C3CD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rsidP="00DF383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3834" w:rsidRPr="00DF3834">
              <w:rPr>
                <w:rFonts w:asciiTheme="majorHAnsi" w:hAnsiTheme="majorHAnsi" w:cs="Arial"/>
                <w:b/>
                <w:sz w:val="18"/>
                <w:szCs w:val="18"/>
              </w:rPr>
              <w:t>For continuous activity during lectures and exercises throughout the semester, a student may obtain from 0 to 5 points. Student activity is determined by engagement in the teaching process, monitoring and active participation in lectures and exercises. For attendance at lectures and exercises during the semester, a student may obtain from 0 to 5 points. The maximum 5 points are awarded to students who have not been absent or have been absent once; 4 points are awarded to students who have been absent twice; 3 points are awarded to students who have been absent three times, while students who have been absent more than three times are not entitled to course verification by the course instructor and, accordingly, are not entitled to any points.</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After the first half of the semester, students take a written test (first midterm) covering the material presented in lectures and exercises up to that point. The test consists of calculation tasks, definition of concepts, multiple-choice questions, completion tasks, matching tasks, and graphical representations. Each correct answer is awarded a number of points depending exclusively on the difficulty of the question. After summing the obtained points, they are converted into the number of points defined by the syllabus. A student may obtain a maximum of 20 points on the first midterm exam.</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At the end of the semester, students take a written test (second midterm) covering the material presented in lectures and exercises during the second part of the semester. The test consists of calculation tasks, definition of concepts, multiple-choice questions, completion tasks, matching tasks, and graphical representations. Each correct answer is awarded a number of points depending exclusively on the difficulty of the question. After summing the obtained points, they are converted into the number of points defined by the syllabus. A student may obtain a maximum of 20 points on the second midterm exam.</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Both tests are taken simultaneously by all students enrolled in the course, ensuring uniformity in the level of knowledge being assessed as well as the examination conditions under which students take the exam.</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The final examination consists of a written and an oral part. In the written part of the exam, which covers the entire material presented in lectures and exercises, a student may obtain a maximum of 25 points, while a minimum of 13 points (more than half of the total) is required to pass. The format of the questions in the test is identical to the format used in the midterm examinations.</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Students who pass the written part of the exam may take the oral part of the examination, in which they may obtain a maximum of 25 points. During the oral examination, students answer questions from the course syllabus covered in lectures and exercises. The oral exam can be passed if the student answers all questions.</w:t>
            </w:r>
            <w:r w:rsidR="00DF3834">
              <w:rPr>
                <w:rFonts w:asciiTheme="majorHAnsi" w:hAnsiTheme="majorHAnsi" w:cs="Arial"/>
                <w:b/>
                <w:sz w:val="18"/>
                <w:szCs w:val="18"/>
              </w:rPr>
              <w:t xml:space="preserve"> </w:t>
            </w:r>
            <w:r w:rsidR="00DF3834" w:rsidRPr="00DF3834">
              <w:rPr>
                <w:rFonts w:asciiTheme="majorHAnsi" w:hAnsiTheme="majorHAnsi" w:cs="Arial"/>
                <w:b/>
                <w:sz w:val="18"/>
                <w:szCs w:val="18"/>
              </w:rPr>
              <w:t>In order to pass the course, a student must obtain a minimum of 55 cumulative points, including at least 27 points on the final examination. The resit examination and the additional resit examination are conducted according to the same procedure described above.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F3834" w:rsidRDefault="003C3CD4" w:rsidP="00DF383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3834" w:rsidRPr="00DF3834">
              <w:rPr>
                <w:rFonts w:asciiTheme="majorHAnsi" w:hAnsiTheme="majorHAnsi" w:cs="Arial"/>
                <w:b/>
                <w:sz w:val="18"/>
                <w:szCs w:val="18"/>
              </w:rPr>
              <w:t>Criterion   </w:t>
            </w:r>
            <w:r w:rsidR="003075B9">
              <w:rPr>
                <w:rFonts w:asciiTheme="majorHAnsi" w:hAnsiTheme="majorHAnsi" w:cs="Arial"/>
                <w:b/>
                <w:sz w:val="18"/>
                <w:szCs w:val="18"/>
              </w:rPr>
              <w:t xml:space="preserve">            </w:t>
            </w:r>
            <w:r w:rsidR="00DF3834" w:rsidRPr="00DF3834">
              <w:rPr>
                <w:rFonts w:asciiTheme="majorHAnsi" w:hAnsiTheme="majorHAnsi" w:cs="Arial"/>
                <w:b/>
                <w:sz w:val="18"/>
                <w:szCs w:val="18"/>
              </w:rPr>
              <w:t>Max. number of points  Points required to pass  Weighting factor  Grade  ECTS grade</w:t>
            </w:r>
          </w:p>
          <w:p w:rsidR="00DF3834" w:rsidRPr="00DF3834" w:rsidRDefault="003075B9" w:rsidP="00DF3834">
            <w:pPr>
              <w:pStyle w:val="NoSpacing"/>
              <w:rPr>
                <w:rFonts w:asciiTheme="majorHAnsi" w:hAnsiTheme="majorHAnsi" w:cs="Arial"/>
                <w:b/>
                <w:sz w:val="18"/>
                <w:szCs w:val="18"/>
              </w:rPr>
            </w:pPr>
            <w:r>
              <w:rPr>
                <w:rFonts w:asciiTheme="majorHAnsi" w:hAnsiTheme="majorHAnsi" w:cs="Arial"/>
                <w:b/>
                <w:sz w:val="18"/>
                <w:szCs w:val="18"/>
              </w:rPr>
              <w:t>Attendance in classes</w:t>
            </w:r>
            <w:r w:rsidR="00DF3834" w:rsidRPr="00DF3834">
              <w:rPr>
                <w:rFonts w:asciiTheme="majorHAnsi" w:hAnsiTheme="majorHAnsi" w:cs="Arial"/>
                <w:b/>
                <w:sz w:val="18"/>
                <w:szCs w:val="18"/>
              </w:rPr>
              <w:t xml:space="preserve">            5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3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&lt;55,00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          5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   F                     </w:t>
            </w:r>
          </w:p>
          <w:p w:rsidR="00DF3834" w:rsidRPr="00DF3834" w:rsidRDefault="00DF3834" w:rsidP="00DF3834">
            <w:pPr>
              <w:pStyle w:val="NoSpacing"/>
              <w:rPr>
                <w:rFonts w:asciiTheme="majorHAnsi" w:hAnsiTheme="majorHAnsi" w:cs="Arial"/>
                <w:b/>
                <w:sz w:val="18"/>
                <w:szCs w:val="18"/>
              </w:rPr>
            </w:pPr>
            <w:r w:rsidRPr="00DF3834">
              <w:rPr>
                <w:rFonts w:asciiTheme="majorHAnsi" w:hAnsiTheme="majorHAnsi" w:cs="Arial"/>
                <w:b/>
                <w:sz w:val="18"/>
                <w:szCs w:val="18"/>
              </w:rPr>
              <w:t>A</w:t>
            </w:r>
            <w:r w:rsidR="003075B9">
              <w:rPr>
                <w:rFonts w:asciiTheme="majorHAnsi" w:hAnsiTheme="majorHAnsi" w:cs="Arial"/>
                <w:b/>
                <w:sz w:val="18"/>
                <w:szCs w:val="18"/>
              </w:rPr>
              <w:t xml:space="preserve">ctivity    </w:t>
            </w:r>
            <w:r w:rsidRPr="00DF3834">
              <w:rPr>
                <w:rFonts w:asciiTheme="majorHAnsi" w:hAnsiTheme="majorHAnsi" w:cs="Arial"/>
                <w:b/>
                <w:sz w:val="18"/>
                <w:szCs w:val="18"/>
              </w:rPr>
              <w:t xml:space="preserve">                                     5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3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55,00 - 64,00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 6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E                                </w:t>
            </w:r>
          </w:p>
          <w:p w:rsidR="00DF3834" w:rsidRPr="00DF3834" w:rsidRDefault="00DF3834" w:rsidP="00DF3834">
            <w:pPr>
              <w:pStyle w:val="NoSpacing"/>
              <w:rPr>
                <w:rFonts w:asciiTheme="majorHAnsi" w:hAnsiTheme="majorHAnsi" w:cs="Arial"/>
                <w:b/>
                <w:sz w:val="18"/>
                <w:szCs w:val="18"/>
              </w:rPr>
            </w:pPr>
            <w:r w:rsidRPr="00DF3834">
              <w:rPr>
                <w:rFonts w:asciiTheme="majorHAnsi" w:hAnsiTheme="majorHAnsi" w:cs="Arial"/>
                <w:b/>
                <w:sz w:val="18"/>
                <w:szCs w:val="18"/>
              </w:rPr>
              <w:t xml:space="preserve"> </w:t>
            </w:r>
            <w:r w:rsidR="003075B9">
              <w:rPr>
                <w:rFonts w:asciiTheme="majorHAnsi" w:hAnsiTheme="majorHAnsi" w:cs="Arial"/>
                <w:b/>
                <w:sz w:val="18"/>
                <w:szCs w:val="18"/>
              </w:rPr>
              <w:t>First midterm exam</w:t>
            </w:r>
            <w:r w:rsidRPr="00DF3834">
              <w:rPr>
                <w:rFonts w:asciiTheme="majorHAnsi" w:hAnsiTheme="majorHAnsi" w:cs="Arial"/>
                <w:b/>
                <w:sz w:val="18"/>
                <w:szCs w:val="18"/>
              </w:rPr>
              <w:t xml:space="preserve">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20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0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65,00 - 74,00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7               </w:t>
            </w:r>
            <w:r w:rsidR="003075B9">
              <w:rPr>
                <w:rFonts w:asciiTheme="majorHAnsi" w:hAnsiTheme="majorHAnsi" w:cs="Arial"/>
                <w:b/>
                <w:sz w:val="18"/>
                <w:szCs w:val="18"/>
              </w:rPr>
              <w:t xml:space="preserve">  </w:t>
            </w:r>
            <w:r w:rsidRPr="00DF3834">
              <w:rPr>
                <w:rFonts w:asciiTheme="majorHAnsi" w:hAnsiTheme="majorHAnsi" w:cs="Arial"/>
                <w:b/>
                <w:sz w:val="18"/>
                <w:szCs w:val="18"/>
              </w:rPr>
              <w:t xml:space="preserve">D                                 </w:t>
            </w:r>
          </w:p>
          <w:p w:rsidR="00DF3834" w:rsidRPr="00DF3834" w:rsidRDefault="003075B9" w:rsidP="00DF3834">
            <w:pPr>
              <w:pStyle w:val="NoSpacing"/>
              <w:rPr>
                <w:rFonts w:asciiTheme="majorHAnsi" w:hAnsiTheme="majorHAnsi" w:cs="Arial"/>
                <w:b/>
                <w:sz w:val="18"/>
                <w:szCs w:val="18"/>
              </w:rPr>
            </w:pPr>
            <w:r>
              <w:rPr>
                <w:rFonts w:asciiTheme="majorHAnsi" w:hAnsiTheme="majorHAnsi" w:cs="Arial"/>
                <w:b/>
                <w:sz w:val="18"/>
                <w:szCs w:val="18"/>
              </w:rPr>
              <w:t>Second midterm exam</w:t>
            </w:r>
            <w:r w:rsidR="00DF3834" w:rsidRPr="00DF3834">
              <w:rPr>
                <w:rFonts w:asciiTheme="majorHAnsi" w:hAnsiTheme="majorHAnsi" w:cs="Arial"/>
                <w:b/>
                <w:sz w:val="18"/>
                <w:szCs w:val="18"/>
              </w:rPr>
              <w:t xml:space="preserve">           20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75,00 - 84,00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8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C                                 </w:t>
            </w:r>
          </w:p>
          <w:p w:rsidR="00DF3834" w:rsidRPr="00DF3834" w:rsidRDefault="003075B9" w:rsidP="00DF3834">
            <w:pPr>
              <w:pStyle w:val="NoSpacing"/>
              <w:rPr>
                <w:rFonts w:asciiTheme="majorHAnsi" w:hAnsiTheme="majorHAnsi" w:cs="Arial"/>
                <w:b/>
                <w:sz w:val="18"/>
                <w:szCs w:val="18"/>
              </w:rPr>
            </w:pPr>
            <w:r>
              <w:rPr>
                <w:rFonts w:asciiTheme="majorHAnsi" w:hAnsiTheme="majorHAnsi" w:cs="Arial"/>
                <w:b/>
                <w:sz w:val="18"/>
                <w:szCs w:val="18"/>
              </w:rPr>
              <w:t>Final exam</w:t>
            </w:r>
            <w:r w:rsidR="00DF3834" w:rsidRPr="00DF3834">
              <w:rPr>
                <w:rFonts w:asciiTheme="majorHAnsi" w:hAnsiTheme="majorHAnsi" w:cs="Arial"/>
                <w:b/>
                <w:sz w:val="18"/>
                <w:szCs w:val="18"/>
              </w:rPr>
              <w:t>-</w:t>
            </w:r>
            <w:r>
              <w:rPr>
                <w:rFonts w:asciiTheme="majorHAnsi" w:hAnsiTheme="majorHAnsi" w:cs="Arial"/>
                <w:b/>
                <w:sz w:val="18"/>
                <w:szCs w:val="18"/>
              </w:rPr>
              <w:t>written</w:t>
            </w:r>
            <w:r w:rsidR="00DF3834" w:rsidRPr="00DF3834">
              <w:rPr>
                <w:rFonts w:asciiTheme="majorHAnsi" w:hAnsiTheme="majorHAnsi" w:cs="Arial"/>
                <w:b/>
                <w:sz w:val="18"/>
                <w:szCs w:val="18"/>
              </w:rPr>
              <w:t xml:space="preserve">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25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14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85,00 - 94,00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9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B                                </w:t>
            </w:r>
          </w:p>
          <w:p w:rsidR="00DF3834" w:rsidRPr="00DF3834" w:rsidRDefault="003075B9" w:rsidP="00DF3834">
            <w:pPr>
              <w:pStyle w:val="NoSpacing"/>
              <w:rPr>
                <w:rFonts w:asciiTheme="majorHAnsi" w:hAnsiTheme="majorHAnsi" w:cs="Arial"/>
                <w:b/>
                <w:sz w:val="18"/>
                <w:szCs w:val="18"/>
              </w:rPr>
            </w:pPr>
            <w:r>
              <w:rPr>
                <w:rFonts w:asciiTheme="majorHAnsi" w:hAnsiTheme="majorHAnsi" w:cs="Arial"/>
                <w:b/>
                <w:sz w:val="18"/>
                <w:szCs w:val="18"/>
              </w:rPr>
              <w:t>Final exam</w:t>
            </w:r>
            <w:r w:rsidR="00DF3834" w:rsidRPr="00DF3834">
              <w:rPr>
                <w:rFonts w:asciiTheme="majorHAnsi" w:hAnsiTheme="majorHAnsi" w:cs="Arial"/>
                <w:b/>
                <w:sz w:val="18"/>
                <w:szCs w:val="18"/>
              </w:rPr>
              <w:t>-</w:t>
            </w:r>
            <w:r>
              <w:rPr>
                <w:rFonts w:asciiTheme="majorHAnsi" w:hAnsiTheme="majorHAnsi" w:cs="Arial"/>
                <w:b/>
                <w:sz w:val="18"/>
                <w:szCs w:val="18"/>
              </w:rPr>
              <w:t>oral</w:t>
            </w:r>
            <w:r w:rsidR="00DF3834" w:rsidRPr="00DF3834">
              <w:rPr>
                <w:rFonts w:asciiTheme="majorHAnsi" w:hAnsiTheme="majorHAnsi" w:cs="Arial"/>
                <w:b/>
                <w:sz w:val="18"/>
                <w:szCs w:val="18"/>
              </w:rPr>
              <w:t xml:space="preserve">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25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 13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95,00 - 100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10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A </w:t>
            </w:r>
          </w:p>
          <w:p w:rsidR="00CB72ED" w:rsidRPr="00B96B4F" w:rsidRDefault="003075B9" w:rsidP="003075B9">
            <w:pPr>
              <w:pStyle w:val="NoSpacing"/>
              <w:rPr>
                <w:rFonts w:asciiTheme="majorHAnsi" w:hAnsiTheme="majorHAnsi" w:cs="Arial"/>
                <w:b/>
                <w:sz w:val="18"/>
                <w:szCs w:val="18"/>
              </w:rPr>
            </w:pPr>
            <w:r>
              <w:rPr>
                <w:rFonts w:asciiTheme="majorHAnsi" w:hAnsiTheme="majorHAnsi" w:cs="Arial"/>
                <w:b/>
                <w:sz w:val="18"/>
                <w:szCs w:val="18"/>
              </w:rPr>
              <w:t>Total</w:t>
            </w:r>
            <w:r w:rsidR="00DF3834" w:rsidRPr="00DF3834">
              <w:rPr>
                <w:rFonts w:asciiTheme="majorHAnsi" w:hAnsiTheme="majorHAnsi" w:cs="Arial"/>
                <w:b/>
                <w:sz w:val="18"/>
                <w:szCs w:val="18"/>
              </w:rPr>
              <w:t xml:space="preserve">                                      </w:t>
            </w:r>
            <w:r>
              <w:rPr>
                <w:rFonts w:asciiTheme="majorHAnsi" w:hAnsiTheme="majorHAnsi" w:cs="Arial"/>
                <w:b/>
                <w:sz w:val="18"/>
                <w:szCs w:val="18"/>
              </w:rPr>
              <w:t xml:space="preserve">       </w:t>
            </w:r>
            <w:r w:rsidR="00DF3834" w:rsidRPr="00DF3834">
              <w:rPr>
                <w:rFonts w:asciiTheme="majorHAnsi" w:hAnsiTheme="majorHAnsi" w:cs="Arial"/>
                <w:b/>
                <w:sz w:val="18"/>
                <w:szCs w:val="18"/>
              </w:rPr>
              <w:t xml:space="preserve">100                          </w:t>
            </w:r>
            <w:r>
              <w:rPr>
                <w:rFonts w:asciiTheme="majorHAnsi" w:hAnsiTheme="majorHAnsi" w:cs="Arial"/>
                <w:b/>
                <w:sz w:val="18"/>
                <w:szCs w:val="18"/>
              </w:rPr>
              <w:t xml:space="preserve">                           </w:t>
            </w:r>
            <w:r w:rsidR="00DF3834" w:rsidRPr="00DF3834">
              <w:rPr>
                <w:rFonts w:asciiTheme="majorHAnsi" w:hAnsiTheme="majorHAnsi" w:cs="Arial"/>
                <w:b/>
                <w:sz w:val="18"/>
                <w:szCs w:val="18"/>
              </w:rPr>
              <w:t>55</w:t>
            </w:r>
            <w:r w:rsidR="00FB48B6" w:rsidRPr="00B96B4F">
              <w:rPr>
                <w:rFonts w:asciiTheme="majorHAnsi" w:hAnsiTheme="majorHAnsi" w:cs="Arial"/>
                <w:b/>
                <w:sz w:val="18"/>
                <w:szCs w:val="18"/>
              </w:rPr>
              <w:t>    </w:t>
            </w:r>
            <w:r w:rsidR="003C3CD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F3834" w:rsidRPr="00DF3834" w:rsidRDefault="003C3CD4" w:rsidP="00DF383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F3834" w:rsidRPr="00DF3834">
              <w:rPr>
                <w:rFonts w:asciiTheme="majorHAnsi" w:hAnsiTheme="majorHAnsi" w:cs="Arial"/>
                <w:b/>
                <w:sz w:val="18"/>
                <w:szCs w:val="18"/>
              </w:rPr>
              <w:t xml:space="preserve">1. Sikirica M. Metodika nastave kemije Školska knjiga, Zagreb,2003. </w:t>
            </w:r>
          </w:p>
          <w:p w:rsidR="00CB72ED" w:rsidRPr="00B96B4F" w:rsidRDefault="00DF3834" w:rsidP="00DF3834">
            <w:pPr>
              <w:pStyle w:val="NoSpacing"/>
              <w:rPr>
                <w:rFonts w:asciiTheme="majorHAnsi" w:hAnsiTheme="majorHAnsi" w:cs="Arial"/>
                <w:b/>
                <w:sz w:val="18"/>
                <w:szCs w:val="18"/>
              </w:rPr>
            </w:pPr>
            <w:r w:rsidRPr="00DF3834">
              <w:rPr>
                <w:rFonts w:asciiTheme="majorHAnsi" w:hAnsiTheme="majorHAnsi" w:cs="Arial"/>
                <w:b/>
                <w:sz w:val="18"/>
                <w:szCs w:val="18"/>
              </w:rPr>
              <w:t xml:space="preserve">2. Halaši R, Kesler M. Metodika nastave hemije i demonstracioni ogledi, Naučna knjiga, Beograd, 1976. Dodatna literatura 3. Matijević M. Didaktika i obrazovna tehnologija, Školska knjiga, Zagreb, 1999.     </w:t>
            </w:r>
            <w:r w:rsidR="00FB48B6" w:rsidRPr="00B96B4F">
              <w:rPr>
                <w:rFonts w:asciiTheme="majorHAnsi" w:hAnsiTheme="majorHAnsi" w:cs="Arial"/>
                <w:b/>
                <w:sz w:val="18"/>
                <w:szCs w:val="18"/>
              </w:rPr>
              <w:t>    </w:t>
            </w:r>
            <w:r w:rsidR="003C3CD4"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3C3CD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3C3CD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F383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3C3CD4">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17229A">
              <w:rPr>
                <w:rFonts w:asciiTheme="majorHAnsi" w:hAnsiTheme="majorHAnsi" w:cs="Arial"/>
                <w:b/>
                <w:spacing w:val="215"/>
                <w:sz w:val="18"/>
                <w:szCs w:val="18"/>
              </w:rPr>
              <w:t>    </w:t>
            </w:r>
            <w:r w:rsidR="00FB48B6" w:rsidRPr="0017229A">
              <w:rPr>
                <w:rFonts w:asciiTheme="majorHAnsi" w:hAnsiTheme="majorHAnsi" w:cs="Arial"/>
                <w:b/>
                <w:spacing w:val="3"/>
                <w:sz w:val="18"/>
                <w:szCs w:val="18"/>
              </w:rPr>
              <w:t> </w:t>
            </w:r>
            <w:r w:rsidRPr="0017229A">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431" w:rsidRDefault="00E11431">
      <w:pPr>
        <w:spacing w:line="240" w:lineRule="auto"/>
      </w:pPr>
      <w:r>
        <w:separator/>
      </w:r>
    </w:p>
  </w:endnote>
  <w:endnote w:type="continuationSeparator" w:id="0">
    <w:p w:rsidR="00E11431" w:rsidRDefault="00E11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3C3CD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17229A">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3C3CD4">
            <w:rPr>
              <w:rFonts w:ascii="Cambria" w:hAnsi="Cambria" w:cs="Calibri"/>
              <w:sz w:val="16"/>
              <w:szCs w:val="16"/>
            </w:rPr>
            <w:fldChar w:fldCharType="begin"/>
          </w:r>
          <w:r w:rsidR="00FB48B6">
            <w:rPr>
              <w:rFonts w:ascii="Cambria" w:hAnsi="Cambria" w:cs="Calibri"/>
              <w:sz w:val="16"/>
              <w:szCs w:val="16"/>
            </w:rPr>
            <w:instrText xml:space="preserve"> PAGE </w:instrText>
          </w:r>
          <w:r w:rsidR="003C3CD4">
            <w:rPr>
              <w:rFonts w:ascii="Cambria" w:hAnsi="Cambria" w:cs="Calibri"/>
              <w:sz w:val="16"/>
              <w:szCs w:val="16"/>
            </w:rPr>
            <w:fldChar w:fldCharType="separate"/>
          </w:r>
          <w:r w:rsidR="0017229A">
            <w:rPr>
              <w:rFonts w:ascii="Cambria" w:hAnsi="Cambria" w:cs="Calibri"/>
              <w:noProof/>
              <w:sz w:val="16"/>
              <w:szCs w:val="16"/>
            </w:rPr>
            <w:t>1</w:t>
          </w:r>
          <w:r w:rsidR="003C3CD4">
            <w:rPr>
              <w:rFonts w:ascii="Cambria" w:hAnsi="Cambria" w:cs="Calibri"/>
              <w:sz w:val="16"/>
              <w:szCs w:val="16"/>
            </w:rPr>
            <w:fldChar w:fldCharType="end"/>
          </w:r>
          <w:r w:rsidR="00FB48B6">
            <w:rPr>
              <w:rFonts w:ascii="Cambria" w:hAnsi="Cambria" w:cs="Calibri"/>
              <w:sz w:val="16"/>
              <w:szCs w:val="16"/>
            </w:rPr>
            <w:t>/</w:t>
          </w:r>
          <w:r w:rsidR="003C3CD4">
            <w:rPr>
              <w:rFonts w:ascii="Cambria" w:hAnsi="Cambria" w:cs="Calibri"/>
              <w:sz w:val="16"/>
              <w:szCs w:val="16"/>
            </w:rPr>
            <w:fldChar w:fldCharType="begin"/>
          </w:r>
          <w:r w:rsidR="00FB48B6">
            <w:rPr>
              <w:rFonts w:ascii="Cambria" w:hAnsi="Cambria" w:cs="Calibri"/>
              <w:sz w:val="16"/>
              <w:szCs w:val="16"/>
            </w:rPr>
            <w:instrText xml:space="preserve"> NUMPAGES  </w:instrText>
          </w:r>
          <w:r w:rsidR="003C3CD4">
            <w:rPr>
              <w:rFonts w:ascii="Cambria" w:hAnsi="Cambria" w:cs="Calibri"/>
              <w:sz w:val="16"/>
              <w:szCs w:val="16"/>
            </w:rPr>
            <w:fldChar w:fldCharType="separate"/>
          </w:r>
          <w:r w:rsidR="0017229A">
            <w:rPr>
              <w:rFonts w:ascii="Cambria" w:hAnsi="Cambria" w:cs="Calibri"/>
              <w:noProof/>
              <w:sz w:val="16"/>
              <w:szCs w:val="16"/>
            </w:rPr>
            <w:t>3</w:t>
          </w:r>
          <w:r w:rsidR="003C3CD4">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431" w:rsidRDefault="00E11431">
      <w:pPr>
        <w:spacing w:after="0"/>
      </w:pPr>
      <w:r>
        <w:separator/>
      </w:r>
    </w:p>
  </w:footnote>
  <w:footnote w:type="continuationSeparator" w:id="0">
    <w:p w:rsidR="00E11431" w:rsidRDefault="00E114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29A"/>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5B9"/>
    <w:rsid w:val="00307B3D"/>
    <w:rsid w:val="0031229E"/>
    <w:rsid w:val="00312F9C"/>
    <w:rsid w:val="00313F3E"/>
    <w:rsid w:val="003238B7"/>
    <w:rsid w:val="00336BA1"/>
    <w:rsid w:val="003409CE"/>
    <w:rsid w:val="00350627"/>
    <w:rsid w:val="003544F8"/>
    <w:rsid w:val="003613AD"/>
    <w:rsid w:val="00361BBD"/>
    <w:rsid w:val="00362935"/>
    <w:rsid w:val="00363887"/>
    <w:rsid w:val="003704AC"/>
    <w:rsid w:val="00374531"/>
    <w:rsid w:val="00375FDE"/>
    <w:rsid w:val="00376A9C"/>
    <w:rsid w:val="0038278D"/>
    <w:rsid w:val="00382F61"/>
    <w:rsid w:val="003842BC"/>
    <w:rsid w:val="003A053B"/>
    <w:rsid w:val="003A7CC0"/>
    <w:rsid w:val="003B7E2A"/>
    <w:rsid w:val="003C3CD4"/>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07580"/>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3834"/>
    <w:rsid w:val="00DF607A"/>
    <w:rsid w:val="00DF7522"/>
    <w:rsid w:val="00E00FA9"/>
    <w:rsid w:val="00E0111A"/>
    <w:rsid w:val="00E059AF"/>
    <w:rsid w:val="00E06E08"/>
    <w:rsid w:val="00E11431"/>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8D6B5F-0490-448A-A874-DE53300BA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A7D8F-A4F2-486A-9395-19572EF0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2026-03-17T07:49:00Z</dcterms:created>
  <dcterms:modified xsi:type="dcterms:W3CDTF">2026-03-17T07:49:00Z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